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thessalonians-3"/>
    <w:p>
      <w:pPr>
        <w:pStyle w:val="Heading1"/>
      </w:pPr>
      <w:r>
        <w:t xml:space="preserve">Homiletics Analysis: 2 Thessalonians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Thessalonians 3 closes Paul’s letter with two distinct but related movements. The first (vv. 1–5) is intercessory and devotional: Paul requests prayer for the spread of the gospel and his own deliverance from hostile men, grounds the Thessalonians’ confidence in the Lord’s faithfulness, and prays that the Lord would direct their hearts toward God’s love and Christ’s steadfastness. The second (vv. 6–15) is disciplinary and corrective: Paul issues a firm command regarding certain members of the congregation who are living in idleness (</w:t>
      </w:r>
      <w:r>
        <w:rPr>
          <w:i/>
          <w:iCs/>
        </w:rPr>
        <w:t xml:space="preserve">ataktōs</w:t>
      </w:r>
      <w:r>
        <w:t xml:space="preserve">), refusing to work, and becoming busybodies — apparently trading on an over-realized eschatology to justify their disengagement from ordinary labor. Paul invokes his own example as a working apostle, reaffirms the rule he gave them in person, states the principle plainly (</w:t>
      </w:r>
      <w:r>
        <w:t xml:space="preserve">“if anyone is not willing to work, let him not eat”</w:t>
      </w:r>
      <w:r>
        <w:t xml:space="preserve">), and closes with instructions for how the congregation is to relate to those who refuse to comply. The chapter ends (vv. 16–18) with a benediction of peace and a personal authentication of the letter in Paul’s own hand.</w:t>
      </w:r>
    </w:p>
    <w:p>
      <w:pPr>
        <w:pStyle w:val="BodyText"/>
      </w:pPr>
      <w:r>
        <w:rPr>
          <w:b/>
          <w:bCs/>
        </w:rPr>
        <w:t xml:space="preserve">This Text — Intent:</w:t>
      </w:r>
    </w:p>
    <w:p>
      <w:pPr>
        <w:pStyle w:val="BodyText"/>
      </w:pPr>
      <w:r>
        <w:t xml:space="preserve">God is seeking to accomplish two things through this passage that belong together. First, He is calling the congregation to maintain their footing under pressure — not through self-sufficiency but through anchored confidence in the Lord’s faithfulness (vv. 1–5). Second, He is calling the congregation to exercise the kind of ordered communal life that reflects the gospel rather than distorts it — a life in which ordinary faithful work is itself an act of discipleship and in which congregational accountability is exercised with pastoral firmness and fraternal warmth. The idle are not enemies; they are brothers who must be admonished. The congregation is not to punish them but to refuse to enable them, while maintaining a posture that seeks their restoration. Beneath both movements is a single governing concern: that this congregation hold together — in prayer, in labor, in holiness, in mutual responsibility — until the Lord comes.</w:t>
      </w:r>
    </w:p>
    <w:p>
      <w:r>
        <w:pict>
          <v:rect style="width:0;height:1.5pt" o:hralign="center" o:hrstd="t" o:hr="t"/>
        </w:pict>
      </w:r>
    </w:p>
    <w:p>
      <w:pPr>
        <w:pStyle w:val="FirstParagraph"/>
      </w:pPr>
      <w:r>
        <w:rPr>
          <w:b/>
          <w:bCs/>
        </w:rPr>
        <w:t xml:space="preserve">Subject Sentence:</w:t>
      </w:r>
      <w:r>
        <w:t xml:space="preserve"> </w:t>
      </w:r>
      <w:r>
        <w:t xml:space="preserve">Faithful community life — ordered work, mutual prayer, and gospel steadfastness — honors the Lord’s return.</w:t>
      </w:r>
    </w:p>
    <w:p>
      <w:r>
        <w:pict>
          <v:rect style="width:0;height:1.5pt" o:hralign="center" o:hrstd="t" o:hr="t"/>
        </w:pict>
      </w:r>
    </w:p>
    <w:p>
      <w:pPr>
        <w:pStyle w:val="FirstParagraph"/>
      </w:pPr>
      <w:r>
        <w:rPr>
          <w:b/>
          <w:bCs/>
        </w:rPr>
        <w:t xml:space="preserve">Primary Claim:</w:t>
      </w:r>
      <w:r>
        <w:t xml:space="preserve"> </w:t>
      </w:r>
      <w:r>
        <w:t xml:space="preserve">The Lord is calling His people to embody a visibly ordered life together — anchored in His faithfulness, expressed in ordinary faithful work, and maintained through loving congregational accountability — so that the gospel is adorned rather than dishonored while they await His return.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of</w:t>
      </w:r>
      <w:r>
        <w:rPr>
          <w:b/>
          <w:bCs/>
        </w:rPr>
        <w:t xml:space="preserve"> </w:t>
      </w:r>
      <w:r>
        <w:rPr>
          <w:b/>
          <w:bCs/>
          <w:i/>
          <w:iCs/>
        </w:rPr>
        <w:t xml:space="preserve">ataktōs</w:t>
      </w:r>
      <w:r>
        <w:rPr>
          <w:b/>
          <w:bCs/>
        </w:rPr>
        <w:t xml:space="preserve"> </w:t>
      </w:r>
      <w:r>
        <w:rPr>
          <w:b/>
          <w:bCs/>
        </w:rPr>
        <w:t xml:space="preserve">(vv. 6, 11) —</w:t>
      </w:r>
      <w:r>
        <w:rPr>
          <w:b/>
          <w:bCs/>
        </w:rPr>
        <w:t xml:space="preserve"> </w:t>
      </w:r>
      <w:r>
        <w:rPr>
          <w:b/>
          <w:bCs/>
        </w:rPr>
        <w:t xml:space="preserve">“disorderly”</w:t>
      </w:r>
      <w:r>
        <w:rPr>
          <w:b/>
          <w:bCs/>
        </w:rPr>
        <w:t xml:space="preserve"> </w:t>
      </w:r>
      <w:r>
        <w:rPr>
          <w:b/>
          <w:bCs/>
        </w:rPr>
        <w:t xml:space="preserve">or</w:t>
      </w:r>
      <w:r>
        <w:rPr>
          <w:b/>
          <w:bCs/>
        </w:rPr>
        <w:t xml:space="preserve"> </w:t>
      </w:r>
      <w:r>
        <w:rPr>
          <w:b/>
          <w:bCs/>
        </w:rPr>
        <w:t xml:space="preserve">“idle”</w:t>
      </w:r>
      <w:r>
        <w:rPr>
          <w:b/>
          <w:bCs/>
        </w:rPr>
        <w:t xml:space="preserve">:</w:t>
      </w:r>
    </w:p>
    <w:p>
      <w:pPr>
        <w:pStyle w:val="BodyText"/>
      </w:pPr>
      <w:r>
        <w:t xml:space="preserve">The Greek term</w:t>
      </w:r>
      <w:r>
        <w:t xml:space="preserve"> </w:t>
      </w:r>
      <w:r>
        <w:rPr>
          <w:i/>
          <w:iCs/>
        </w:rPr>
        <w:t xml:space="preserve">ataktōs</w:t>
      </w:r>
      <w:r>
        <w:t xml:space="preserve"> </w:t>
      </w:r>
      <w:r>
        <w:t xml:space="preserve">(and its cognates</w:t>
      </w:r>
      <w:r>
        <w:t xml:space="preserve"> </w:t>
      </w:r>
      <w:r>
        <w:rPr>
          <w:i/>
          <w:iCs/>
        </w:rPr>
        <w:t xml:space="preserve">ataktos</w:t>
      </w:r>
      <w:r>
        <w:t xml:space="preserve">,</w:t>
      </w:r>
      <w:r>
        <w:t xml:space="preserve"> </w:t>
      </w:r>
      <w:r>
        <w:rPr>
          <w:i/>
          <w:iCs/>
        </w:rPr>
        <w:t xml:space="preserve">ataktein</w:t>
      </w:r>
      <w:r>
        <w:t xml:space="preserve">) carries a primary sense of</w:t>
      </w:r>
      <w:r>
        <w:t xml:space="preserve"> </w:t>
      </w:r>
      <w:r>
        <w:t xml:space="preserve">“out of order”</w:t>
      </w:r>
      <w:r>
        <w:t xml:space="preserve"> </w:t>
      </w:r>
      <w:r>
        <w:t xml:space="preserve">or</w:t>
      </w:r>
      <w:r>
        <w:t xml:space="preserve"> </w:t>
      </w:r>
      <w:r>
        <w:t xml:space="preserve">“undisciplined,”</w:t>
      </w:r>
      <w:r>
        <w:t xml:space="preserve"> </w:t>
      </w:r>
      <w:r>
        <w:t xml:space="preserve">drawn from military usage of soldiers breaking rank. Some interpreters argue for a broad reading —</w:t>
      </w:r>
      <w:r>
        <w:t xml:space="preserve"> </w:t>
      </w:r>
      <w:r>
        <w:t xml:space="preserve">“disorderly living”</w:t>
      </w:r>
      <w:r>
        <w:t xml:space="preserve"> </w:t>
      </w:r>
      <w:r>
        <w:t xml:space="preserve">of various kinds — and resist narrowing it to idleness specifically. However, the immediate context makes the referent unmistakable: the problem is people who are</w:t>
      </w:r>
      <w:r>
        <w:t xml:space="preserve"> </w:t>
      </w:r>
      <w:r>
        <w:t xml:space="preserve">“not working at all”</w:t>
      </w:r>
      <w:r>
        <w:t xml:space="preserve"> </w:t>
      </w:r>
      <w:r>
        <w:t xml:space="preserve">(</w:t>
      </w:r>
      <w:r>
        <w:rPr>
          <w:i/>
          <w:iCs/>
        </w:rPr>
        <w:t xml:space="preserve">mēden ergazomenous</w:t>
      </w:r>
      <w:r>
        <w:t xml:space="preserve">) but are</w:t>
      </w:r>
      <w:r>
        <w:t xml:space="preserve"> </w:t>
      </w:r>
      <w:r>
        <w:t xml:space="preserve">“busybodies”</w:t>
      </w:r>
      <w:r>
        <w:t xml:space="preserve"> </w:t>
      </w:r>
      <w:r>
        <w:t xml:space="preserve">(</w:t>
      </w:r>
      <w:r>
        <w:rPr>
          <w:i/>
          <w:iCs/>
        </w:rPr>
        <w:t xml:space="preserve">periergazomenous</w:t>
      </w:r>
      <w:r>
        <w:t xml:space="preserve">) — a wordplay in the Greek that emphasizes the contrast between doing no productive work and meddling intrusively in others’ affairs. The Wesleyan tradition has sometimes read this passage primarily as a call to holy living and community discipline in a general sense, which is not wrong but loses the specific force of the labor command. The Reformed reading, which ties the disorder directly to the refusal to work and the resulting dependence on others, is fully supported by the text and its context in 1 Thessalonians 4:11 and 5:14, where Paul first addressed this tendency.</w:t>
      </w:r>
    </w:p>
    <w:p>
      <w:pPr>
        <w:pStyle w:val="BodyText"/>
      </w:pPr>
      <w:r>
        <w:rPr>
          <w:b/>
          <w:bCs/>
        </w:rPr>
        <w:t xml:space="preserve">The eschatological motivation for idleness:</w:t>
      </w:r>
    </w:p>
    <w:p>
      <w:pPr>
        <w:pStyle w:val="BodyText"/>
      </w:pPr>
      <w:r>
        <w:t xml:space="preserve">A significant interpretive question is whether the idleness arose from eschatological enthusiasm — the belief that since the Lord’s return was imminent, normal work was pointless — or from some other social dynamic (e.g., patron-client relationships, sponging off wealthier members). Some scholars (notably Bruce Winter) have argued for a social/economic rather than theological origin. The two explanations are not mutually exclusive, and Paul’s argument in 2 Thessalonians 2 (correcting the idea that the Day of the Lord had already come) strongly implies that distorted eschatology was at minimum a contributing factor. The Reformed reading holds that both may have been operative, but that Paul’s pastoral response in chapter 3 is in any case aimed at the behavior and its congregational consequences, regardless of which motivation was primary. The preacher need not resolve the historical question to apply the text faithfully.</w:t>
      </w:r>
    </w:p>
    <w:p>
      <w:pPr>
        <w:pStyle w:val="BodyText"/>
      </w:pPr>
      <w:r>
        <w:rPr>
          <w:b/>
          <w:bCs/>
        </w:rPr>
        <w:t xml:space="preserve">The nature of Paul’s command to</w:t>
      </w:r>
      <w:r>
        <w:rPr>
          <w:b/>
          <w:bCs/>
        </w:rPr>
        <w:t xml:space="preserve"> </w:t>
      </w:r>
      <w:r>
        <w:rPr>
          <w:b/>
          <w:bCs/>
        </w:rPr>
        <w:t xml:space="preserve">“withdraw”</w:t>
      </w:r>
      <w:r>
        <w:rPr>
          <w:b/>
          <w:bCs/>
        </w:rPr>
        <w:t xml:space="preserve"> </w:t>
      </w:r>
      <w:r>
        <w:rPr>
          <w:b/>
          <w:bCs/>
        </w:rPr>
        <w:t xml:space="preserve">(v. 6) and</w:t>
      </w:r>
      <w:r>
        <w:rPr>
          <w:b/>
          <w:bCs/>
        </w:rPr>
        <w:t xml:space="preserve"> </w:t>
      </w:r>
      <w:r>
        <w:rPr>
          <w:b/>
          <w:bCs/>
        </w:rPr>
        <w:t xml:space="preserve">“have nothing to do with”</w:t>
      </w:r>
      <w:r>
        <w:rPr>
          <w:b/>
          <w:bCs/>
        </w:rPr>
        <w:t xml:space="preserve"> </w:t>
      </w:r>
      <w:r>
        <w:rPr>
          <w:b/>
          <w:bCs/>
        </w:rPr>
        <w:t xml:space="preserve">(v. 14):</w:t>
      </w:r>
    </w:p>
    <w:p>
      <w:pPr>
        <w:pStyle w:val="BodyText"/>
      </w:pPr>
      <w:r>
        <w:t xml:space="preserve">Some Baptist and discipleship-oriented readings have used this passage to ground formal church discipline processes, including excommunication. This is not wrong in its broader implications — Paul is clearly describing a form of social pressure exercised by the congregation — but it presses the text further than it warrants. Paul stops short of the language he uses in 1 Corinthians 5 (full expulsion from the congregation). His goal in verse 15 is explicit:</w:t>
      </w:r>
      <w:r>
        <w:t xml:space="preserve"> </w:t>
      </w:r>
      <w:r>
        <w:t xml:space="preserve">“Do not regard him as an enemy, but warn him as a brother.”</w:t>
      </w:r>
      <w:r>
        <w:t xml:space="preserve"> </w:t>
      </w:r>
      <w:r>
        <w:t xml:space="preserve">The Reformed reading understands this as a graduated response — withdrawal of normal fraternal intimacy and table fellowship sufficient to produce shame (v. 14), but not formal excommunication, with the door held open for repentance and restoration. The Wesleyan tradition’s emphasis on the restorative intent of the passage (</w:t>
      </w:r>
      <w:r>
        <w:t xml:space="preserve">“warn him as a brother”</w:t>
      </w:r>
      <w:r>
        <w:t xml:space="preserve">) is worth retaining even where its broader disciplinary conclusions are qualified.</w:t>
      </w:r>
    </w:p>
    <w:p>
      <w:pPr>
        <w:pStyle w:val="BodyText"/>
      </w:pPr>
      <w:r>
        <w:rPr>
          <w:b/>
          <w:bCs/>
        </w:rPr>
        <w:t xml:space="preserve">The</w:t>
      </w:r>
      <w:r>
        <w:rPr>
          <w:b/>
          <w:bCs/>
        </w:rPr>
        <w:t xml:space="preserve"> </w:t>
      </w:r>
      <w:r>
        <w:rPr>
          <w:b/>
          <w:bCs/>
        </w:rPr>
        <w:t xml:space="preserve">“if anyone is not willing to work, let him not eat”</w:t>
      </w:r>
      <w:r>
        <w:rPr>
          <w:b/>
          <w:bCs/>
        </w:rPr>
        <w:t xml:space="preserve"> </w:t>
      </w:r>
      <w:r>
        <w:rPr>
          <w:b/>
          <w:bCs/>
        </w:rPr>
        <w:t xml:space="preserve">principle (v. 10):</w:t>
      </w:r>
    </w:p>
    <w:p>
      <w:pPr>
        <w:pStyle w:val="BodyText"/>
      </w:pPr>
      <w:r>
        <w:t xml:space="preserve">This verse has been extracted from its congregational context and applied in various ways — sometimes to public welfare policy, sometimes as a general principle of economic self-sufficiency. These applications move beyond the text’s actual scope. Paul is addressing a specific congregational problem: members of the community who are exploiting the generosity of others in the body. His principle is pastoral and ecclesial before it is social or economic. The Reformed reading applies it first to the congregation’s internal life and only extends it analogically, with care, to broader social contexts. Any application to welfare or public policy is an analogy, not an exegesis.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Thessalonians 4:11–12</w:t>
      </w:r>
      <w:r>
        <w:t xml:space="preserve"> </w:t>
      </w:r>
      <w:r>
        <w:t xml:space="preserve">— Paul’s earlier instruction to</w:t>
      </w:r>
      <w:r>
        <w:t xml:space="preserve"> </w:t>
      </w:r>
      <w:r>
        <w:t xml:space="preserve">“aspire to live quietly, and to mind your own affairs, and to work with your hands”</w:t>
      </w:r>
      <w:r>
        <w:t xml:space="preserve"> </w:t>
      </w:r>
      <w:r>
        <w:t xml:space="preserve">directly anticipates the problem addressed in 2 Thessalonians 3; the idleness problem was evidently persistent and worsening between the two letters.</w:t>
      </w:r>
    </w:p>
    <w:p>
      <w:pPr>
        <w:numPr>
          <w:ilvl w:val="0"/>
          <w:numId w:val="1001"/>
        </w:numPr>
      </w:pPr>
      <w:r>
        <w:rPr>
          <w:b/>
          <w:bCs/>
        </w:rPr>
        <w:t xml:space="preserve">Genesis 2:15</w:t>
      </w:r>
      <w:r>
        <w:t xml:space="preserve"> </w:t>
      </w:r>
      <w:r>
        <w:t xml:space="preserve">— God places man in the garden</w:t>
      </w:r>
      <w:r>
        <w:t xml:space="preserve"> </w:t>
      </w:r>
      <w:r>
        <w:t xml:space="preserve">“to work it and keep it”</w:t>
      </w:r>
      <w:r>
        <w:t xml:space="preserve"> </w:t>
      </w:r>
      <w:r>
        <w:t xml:space="preserve">before the fall; human labor is a creation ordinance, not a consequence of sin, which grounds Paul’s expectation that ordinary work is a non-negotiable form of faithful image-bearing.</w:t>
      </w:r>
    </w:p>
    <w:p>
      <w:pPr>
        <w:numPr>
          <w:ilvl w:val="0"/>
          <w:numId w:val="1001"/>
        </w:numPr>
      </w:pPr>
      <w:r>
        <w:rPr>
          <w:b/>
          <w:bCs/>
        </w:rPr>
        <w:t xml:space="preserve">Proverbs 6:6–11; 10:4–5</w:t>
      </w:r>
      <w:r>
        <w:t xml:space="preserve"> </w:t>
      </w:r>
      <w:r>
        <w:t xml:space="preserve">— Wisdom literature’s sustained attention to diligence and the shame of sloth establishes the Old Testament canonical context for Paul’s principle; laziness is not merely impractical but a failure of character and community.</w:t>
      </w:r>
    </w:p>
    <w:p>
      <w:pPr>
        <w:numPr>
          <w:ilvl w:val="0"/>
          <w:numId w:val="1001"/>
        </w:numPr>
      </w:pPr>
      <w:r>
        <w:rPr>
          <w:b/>
          <w:bCs/>
        </w:rPr>
        <w:t xml:space="preserve">Colossians 3:23–24</w:t>
      </w:r>
      <w:r>
        <w:t xml:space="preserve"> </w:t>
      </w:r>
      <w:r>
        <w:t xml:space="preserve">—</w:t>
      </w:r>
      <w:r>
        <w:t xml:space="preserve"> </w:t>
      </w:r>
      <w:r>
        <w:t xml:space="preserve">“Whatever you do, work heartily, as for the Lord and not for men”</w:t>
      </w:r>
      <w:r>
        <w:t xml:space="preserve"> </w:t>
      </w:r>
      <w:r>
        <w:t xml:space="preserve">— the positive theological grounding for ordinary labor as an act of worship; work done faithfully is offered to Christ, not merely endured until His return.</w:t>
      </w:r>
    </w:p>
    <w:p>
      <w:pPr>
        <w:numPr>
          <w:ilvl w:val="0"/>
          <w:numId w:val="1001"/>
        </w:numPr>
      </w:pPr>
      <w:r>
        <w:rPr>
          <w:b/>
          <w:bCs/>
        </w:rPr>
        <w:t xml:space="preserve">1 Corinthians 9:1–18</w:t>
      </w:r>
      <w:r>
        <w:t xml:space="preserve"> </w:t>
      </w:r>
      <w:r>
        <w:t xml:space="preserve">— Paul’s discussion of his own right to financial support from churches, which he declined to exercise as a matter of example, directly parallels 2 Thessalonians 3:7–9; the apostolic pattern of self-supporting labor is itself a form of gospel proclamation.</w:t>
      </w:r>
    </w:p>
    <w:p>
      <w:r>
        <w:pict>
          <v:rect style="width:0;height:1.5pt" o:hralign="center" o:hrstd="t" o:hr="t"/>
        </w:pict>
      </w:r>
    </w:p>
    <w:p>
      <w:pPr>
        <w:pStyle w:val="FirstParagraph"/>
      </w:pPr>
      <w:r>
        <w:rPr>
          <w:b/>
          <w:bCs/>
        </w:rPr>
        <w:t xml:space="preserve">Aim:</w:t>
      </w:r>
      <w:r>
        <w:t xml:space="preserve"> </w:t>
      </w:r>
      <w:r>
        <w:t xml:space="preserve">To show the congregation that faithful, ordered communal life — expressed in prayer, honest work, and loving accountability — is not a distraction from waiting for the Lord but the very form that waiting faithfully takes.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3:1–2</w:t>
            </w:r>
          </w:p>
        </w:tc>
        <w:tc>
          <w:tcPr/>
          <w:p>
            <w:pPr>
              <w:pStyle w:val="Compact"/>
            </w:pPr>
            <w:r>
              <w:t xml:space="preserve">Paul requests prayer: for the word of the Lord to spread and be glorified, and for his own deliverance from</w:t>
            </w:r>
            <w:r>
              <w:t xml:space="preserve"> </w:t>
            </w:r>
            <w:r>
              <w:t xml:space="preserve">“wicked and evil men, for not all have faith”</w:t>
            </w:r>
          </w:p>
        </w:tc>
        <w:tc>
          <w:tcPr/>
          <w:p>
            <w:pPr>
              <w:pStyle w:val="Compact"/>
            </w:pPr>
            <w:r>
              <w:t xml:space="preserve">The prayer request ties the congregation’s life to the broader mission of the gospel;</w:t>
            </w:r>
            <w:r>
              <w:t xml:space="preserve"> </w:t>
            </w:r>
            <w:r>
              <w:t xml:space="preserve">“not all have faith”</w:t>
            </w:r>
            <w:r>
              <w:t xml:space="preserve"> </w:t>
            </w:r>
            <w:r>
              <w:t xml:space="preserve">— a frank acknowledgment of human hostility to the gospel</w:t>
            </w:r>
          </w:p>
        </w:tc>
      </w:tr>
      <w:tr>
        <w:tc>
          <w:tcPr/>
          <w:p>
            <w:pPr>
              <w:pStyle w:val="Compact"/>
            </w:pPr>
            <w:r>
              <w:t xml:space="preserve">3:3–4</w:t>
            </w:r>
          </w:p>
        </w:tc>
        <w:tc>
          <w:tcPr/>
          <w:p>
            <w:pPr>
              <w:pStyle w:val="Compact"/>
            </w:pPr>
            <w:r>
              <w:t xml:space="preserve">Contrast: the Lord is faithful — He will establish and guard them from the evil one; Paul expresses confidence that the Thessalonians are doing and will do what he commands</w:t>
            </w:r>
          </w:p>
        </w:tc>
        <w:tc>
          <w:tcPr/>
          <w:p>
            <w:pPr>
              <w:pStyle w:val="Compact"/>
            </w:pPr>
            <w:r>
              <w:t xml:space="preserve">The Lord’s faithfulness (v. 3) is the counterweight to the faithlessness of enemies (v. 2);</w:t>
            </w:r>
            <w:r>
              <w:t xml:space="preserve"> </w:t>
            </w:r>
            <w:r>
              <w:t xml:space="preserve">“the evil one”</w:t>
            </w:r>
            <w:r>
              <w:t xml:space="preserve"> </w:t>
            </w:r>
            <w:r>
              <w:t xml:space="preserve">(</w:t>
            </w:r>
            <w:r>
              <w:rPr>
                <w:i/>
                <w:iCs/>
              </w:rPr>
              <w:t xml:space="preserve">tou ponērou</w:t>
            </w:r>
            <w:r>
              <w:t xml:space="preserve">) — personal adversary, not abstract evil</w:t>
            </w:r>
          </w:p>
        </w:tc>
      </w:tr>
      <w:tr>
        <w:tc>
          <w:tcPr/>
          <w:p>
            <w:pPr>
              <w:pStyle w:val="Compact"/>
            </w:pPr>
            <w:r>
              <w:t xml:space="preserve">3:5</w:t>
            </w:r>
          </w:p>
        </w:tc>
        <w:tc>
          <w:tcPr/>
          <w:p>
            <w:pPr>
              <w:pStyle w:val="Compact"/>
            </w:pPr>
            <w:r>
              <w:t xml:space="preserve">Prayer:</w:t>
            </w:r>
            <w:r>
              <w:t xml:space="preserve"> </w:t>
            </w:r>
            <w:r>
              <w:t xml:space="preserve">“May the Lord direct your hearts to the love of God and to the steadfastness of Christ”</w:t>
            </w:r>
          </w:p>
        </w:tc>
        <w:tc>
          <w:tcPr/>
          <w:p>
            <w:pPr>
              <w:pStyle w:val="Compact"/>
            </w:pPr>
            <w:r>
              <w:t xml:space="preserve">A pivot verse — closing the intercessory section and grounding all that follows;</w:t>
            </w:r>
            <w:r>
              <w:t xml:space="preserve"> </w:t>
            </w:r>
            <w:r>
              <w:t xml:space="preserve">“steadfastness of Christ”</w:t>
            </w:r>
            <w:r>
              <w:t xml:space="preserve"> </w:t>
            </w:r>
            <w:r>
              <w:t xml:space="preserve">(</w:t>
            </w:r>
            <w:r>
              <w:rPr>
                <w:i/>
                <w:iCs/>
              </w:rPr>
              <w:t xml:space="preserve">hypomonē tou Christou</w:t>
            </w:r>
            <w:r>
              <w:t xml:space="preserve">) — likely Christ’s own patient endurance as the model</w:t>
            </w:r>
          </w:p>
        </w:tc>
      </w:tr>
      <w:tr>
        <w:tc>
          <w:tcPr/>
          <w:p>
            <w:pPr>
              <w:pStyle w:val="Compact"/>
            </w:pPr>
            <w:r>
              <w:t xml:space="preserve">3:6</w:t>
            </w:r>
          </w:p>
        </w:tc>
        <w:tc>
          <w:tcPr/>
          <w:p>
            <w:pPr>
              <w:pStyle w:val="Compact"/>
            </w:pPr>
            <w:r>
              <w:t xml:space="preserve">Command: in the name of the Lord Jesus Christ, to keep away from any brother living in idleness (</w:t>
            </w:r>
            <w:r>
              <w:rPr>
                <w:i/>
                <w:iCs/>
              </w:rPr>
              <w:t xml:space="preserve">ataktōs</w:t>
            </w:r>
            <w:r>
              <w:t xml:space="preserve">) and not in accord with the tradition received from Paul</w:t>
            </w:r>
          </w:p>
        </w:tc>
        <w:tc>
          <w:tcPr/>
          <w:p>
            <w:pPr>
              <w:pStyle w:val="Compact"/>
            </w:pPr>
            <w:r>
              <w:t xml:space="preserve">“In the name of the Lord Jesus Christ”</w:t>
            </w:r>
            <w:r>
              <w:t xml:space="preserve"> </w:t>
            </w:r>
            <w:r>
              <w:t xml:space="preserve">— apostolic authority fully invoked; this is not a suggestion</w:t>
            </w:r>
          </w:p>
        </w:tc>
      </w:tr>
      <w:tr>
        <w:tc>
          <w:tcPr/>
          <w:p>
            <w:pPr>
              <w:pStyle w:val="Compact"/>
            </w:pPr>
            <w:r>
              <w:t xml:space="preserve">3:7–9</w:t>
            </w:r>
          </w:p>
        </w:tc>
        <w:tc>
          <w:tcPr/>
          <w:p>
            <w:pPr>
              <w:pStyle w:val="Compact"/>
            </w:pPr>
            <w:r>
              <w:t xml:space="preserve">Paul’s own example: he and his companions worked</w:t>
            </w:r>
            <w:r>
              <w:t xml:space="preserve"> </w:t>
            </w:r>
            <w:r>
              <w:t xml:space="preserve">“with toil and labor, night and day”</w:t>
            </w:r>
            <w:r>
              <w:t xml:space="preserve"> </w:t>
            </w:r>
            <w:r>
              <w:t xml:space="preserve">so as not to burden the church — not because he lacked the right to support but to give them a model (</w:t>
            </w:r>
            <w:r>
              <w:rPr>
                <w:i/>
                <w:iCs/>
              </w:rPr>
              <w:t xml:space="preserve">typos</w:t>
            </w:r>
            <w:r>
              <w:t xml:space="preserve">) to imitate</w:t>
            </w:r>
          </w:p>
        </w:tc>
        <w:tc>
          <w:tcPr/>
          <w:p>
            <w:pPr>
              <w:pStyle w:val="Compact"/>
            </w:pPr>
            <w:r>
              <w:t xml:space="preserve">The apostolic</w:t>
            </w:r>
            <w:r>
              <w:t xml:space="preserve"> </w:t>
            </w:r>
            <w:r>
              <w:rPr>
                <w:i/>
                <w:iCs/>
              </w:rPr>
              <w:t xml:space="preserve">typos</w:t>
            </w:r>
            <w:r>
              <w:t xml:space="preserve"> </w:t>
            </w:r>
            <w:r>
              <w:t xml:space="preserve">principle: the pattern of the apostle is itself a form of teaching; refusal of legitimate support is a deliberate act of gospel pedagogy</w:t>
            </w:r>
          </w:p>
        </w:tc>
      </w:tr>
      <w:tr>
        <w:tc>
          <w:tcPr/>
          <w:p>
            <w:pPr>
              <w:pStyle w:val="Compact"/>
            </w:pPr>
            <w:r>
              <w:t xml:space="preserve">3:10</w:t>
            </w:r>
          </w:p>
        </w:tc>
        <w:tc>
          <w:tcPr/>
          <w:p>
            <w:pPr>
              <w:pStyle w:val="Compact"/>
            </w:pPr>
            <w:r>
              <w:t xml:space="preserve">The rule delivered in person:</w:t>
            </w:r>
            <w:r>
              <w:t xml:space="preserve"> </w:t>
            </w:r>
            <w:r>
              <w:t xml:space="preserve">“If anyone is not willing to work, let him not eat”</w:t>
            </w:r>
          </w:p>
        </w:tc>
        <w:tc>
          <w:tcPr/>
          <w:p>
            <w:pPr>
              <w:pStyle w:val="Compact"/>
            </w:pPr>
            <w:r>
              <w:t xml:space="preserve">Present tense — not inability but unwillingness; this is not about the genuinely needy but about those who choose not to work</w:t>
            </w:r>
          </w:p>
        </w:tc>
      </w:tr>
      <w:tr>
        <w:tc>
          <w:tcPr/>
          <w:p>
            <w:pPr>
              <w:pStyle w:val="Compact"/>
            </w:pPr>
            <w:r>
              <w:t xml:space="preserve">3:11–12</w:t>
            </w:r>
          </w:p>
        </w:tc>
        <w:tc>
          <w:tcPr/>
          <w:p>
            <w:pPr>
              <w:pStyle w:val="Compact"/>
            </w:pPr>
            <w:r>
              <w:t xml:space="preserve">Report of the problem: some are walking in idleness, not working but being busybodies; command to such persons to work quietly and earn their own living</w:t>
            </w:r>
          </w:p>
        </w:tc>
        <w:tc>
          <w:tcPr/>
          <w:p>
            <w:pPr>
              <w:pStyle w:val="Compact"/>
            </w:pPr>
            <w:r>
              <w:rPr>
                <w:i/>
                <w:iCs/>
              </w:rPr>
              <w:t xml:space="preserve">Mēden ergazomenous alla periergazomenous</w:t>
            </w:r>
            <w:r>
              <w:t xml:space="preserve"> </w:t>
            </w:r>
            <w:r>
              <w:t xml:space="preserve">— a Greek wordplay:</w:t>
            </w:r>
            <w:r>
              <w:t xml:space="preserve"> </w:t>
            </w:r>
            <w:r>
              <w:t xml:space="preserve">“doing no work but working all around [in others’ business]”</w:t>
            </w:r>
            <w:r>
              <w:t xml:space="preserve">; the command is issued to the idle themselves, not just about them</w:t>
            </w:r>
          </w:p>
        </w:tc>
      </w:tr>
      <w:tr>
        <w:tc>
          <w:tcPr/>
          <w:p>
            <w:pPr>
              <w:pStyle w:val="Compact"/>
            </w:pPr>
            <w:r>
              <w:t xml:space="preserve">3:13</w:t>
            </w:r>
          </w:p>
        </w:tc>
        <w:tc>
          <w:tcPr/>
          <w:p>
            <w:pPr>
              <w:pStyle w:val="Compact"/>
            </w:pPr>
            <w:r>
              <w:t xml:space="preserve">Encouragement to the faithful:</w:t>
            </w:r>
            <w:r>
              <w:t xml:space="preserve"> </w:t>
            </w:r>
            <w:r>
              <w:t xml:space="preserve">“Brothers, do not grow weary in doing good”</w:t>
            </w:r>
          </w:p>
        </w:tc>
        <w:tc>
          <w:tcPr/>
          <w:p>
            <w:pPr>
              <w:pStyle w:val="Compact"/>
            </w:pPr>
            <w:r>
              <w:t xml:space="preserve">A pastoral recognition that maintaining community discipline is costly; the faithful may be tempted toward either imitation or discouragement</w:t>
            </w:r>
          </w:p>
        </w:tc>
      </w:tr>
      <w:tr>
        <w:tc>
          <w:tcPr/>
          <w:p>
            <w:pPr>
              <w:pStyle w:val="Compact"/>
            </w:pPr>
            <w:r>
              <w:t xml:space="preserve">3:14–15</w:t>
            </w:r>
          </w:p>
        </w:tc>
        <w:tc>
          <w:tcPr/>
          <w:p>
            <w:pPr>
              <w:pStyle w:val="Compact"/>
            </w:pPr>
            <w:r>
              <w:t xml:space="preserve">Instructions for non-compliance: note that person, do not associate with him (that he may be ashamed), but do not regard him as an enemy — warn him as a brother</w:t>
            </w:r>
          </w:p>
        </w:tc>
        <w:tc>
          <w:tcPr/>
          <w:p>
            <w:pPr>
              <w:pStyle w:val="Compact"/>
            </w:pPr>
            <w:r>
              <w:t xml:space="preserve">The goal is shame leading to repentance, not permanent exclusion; brotherly identity is maintained throughout the process</w:t>
            </w:r>
          </w:p>
        </w:tc>
      </w:tr>
      <w:tr>
        <w:tc>
          <w:tcPr/>
          <w:p>
            <w:pPr>
              <w:pStyle w:val="Compact"/>
            </w:pPr>
            <w:r>
              <w:t xml:space="preserve">3:16</w:t>
            </w:r>
          </w:p>
        </w:tc>
        <w:tc>
          <w:tcPr/>
          <w:p>
            <w:pPr>
              <w:pStyle w:val="Compact"/>
            </w:pPr>
            <w:r>
              <w:t xml:space="preserve">Benediction:</w:t>
            </w:r>
            <w:r>
              <w:t xml:space="preserve"> </w:t>
            </w:r>
            <w:r>
              <w:t xml:space="preserve">“Now may the Lord of peace himself give you peace at all times in every way. The Lord be with you all.”</w:t>
            </w:r>
          </w:p>
        </w:tc>
        <w:tc>
          <w:tcPr/>
          <w:p>
            <w:pPr>
              <w:pStyle w:val="Compact"/>
            </w:pPr>
            <w:r>
              <w:t xml:space="preserve">The peace benediction is fitting for a chapter addressing community conflict; peace is a gift of the Lord, not a human achievement</w:t>
            </w:r>
          </w:p>
        </w:tc>
      </w:tr>
      <w:tr>
        <w:tc>
          <w:tcPr/>
          <w:p>
            <w:pPr>
              <w:pStyle w:val="Compact"/>
            </w:pPr>
            <w:r>
              <w:t xml:space="preserve">3:17–18</w:t>
            </w:r>
          </w:p>
        </w:tc>
        <w:tc>
          <w:tcPr/>
          <w:p>
            <w:pPr>
              <w:pStyle w:val="Compact"/>
            </w:pPr>
            <w:r>
              <w:t xml:space="preserve">Paul writes the closing greeting in his own hand — a mark of authenticity in every letter; grace benediction</w:t>
            </w:r>
          </w:p>
        </w:tc>
        <w:tc>
          <w:tcPr/>
          <w:p>
            <w:pPr>
              <w:pStyle w:val="Compact"/>
            </w:pPr>
            <w:r>
              <w:t xml:space="preserve">Authentication against forgeries (cf. 2:2); a reminder that this letter carries full apostolic authority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3:1–5</w:t>
            </w:r>
          </w:p>
        </w:tc>
        <w:tc>
          <w:tcPr/>
          <w:p>
            <w:pPr>
              <w:pStyle w:val="Compact"/>
            </w:pPr>
            <w:r>
              <w:t xml:space="preserve">Mutual Prayer and the Lord’s Faithfulness — the community anchored</w:t>
            </w:r>
          </w:p>
        </w:tc>
      </w:tr>
      <w:tr>
        <w:tc>
          <w:tcPr/>
          <w:p>
            <w:pPr>
              <w:pStyle w:val="Compact"/>
            </w:pPr>
            <w:r>
              <w:t xml:space="preserve">2</w:t>
            </w:r>
          </w:p>
        </w:tc>
        <w:tc>
          <w:tcPr/>
          <w:p>
            <w:pPr>
              <w:pStyle w:val="Compact"/>
            </w:pPr>
            <w:r>
              <w:t xml:space="preserve">3:6–15</w:t>
            </w:r>
          </w:p>
        </w:tc>
        <w:tc>
          <w:tcPr/>
          <w:p>
            <w:pPr>
              <w:pStyle w:val="Compact"/>
            </w:pPr>
            <w:r>
              <w:t xml:space="preserve">Ordered Work and Loving Accountability — the community ordered</w:t>
            </w:r>
          </w:p>
        </w:tc>
      </w:tr>
      <w:tr>
        <w:tc>
          <w:tcPr/>
          <w:p>
            <w:pPr>
              <w:pStyle w:val="Compact"/>
            </w:pPr>
            <w:r>
              <w:t xml:space="preserve">3</w:t>
            </w:r>
          </w:p>
        </w:tc>
        <w:tc>
          <w:tcPr/>
          <w:p>
            <w:pPr>
              <w:pStyle w:val="Compact"/>
            </w:pPr>
            <w:r>
              <w:t xml:space="preserve">3:16–18</w:t>
            </w:r>
          </w:p>
        </w:tc>
        <w:tc>
          <w:tcPr/>
          <w:p>
            <w:pPr>
              <w:pStyle w:val="Compact"/>
            </w:pPr>
            <w:r>
              <w:t xml:space="preserve">Benediction and Authentication — the community sent in peace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Faithful community life — ordered work, mutual prayer, and gospel steadfastness — honors the Lord’s return.</w:t>
      </w:r>
    </w:p>
    <w:p>
      <w:pPr>
        <w:pStyle w:val="BodyText"/>
      </w:pPr>
      <w:r>
        <w:rPr>
          <w:b/>
          <w:bCs/>
        </w:rPr>
        <w:t xml:space="preserve">Primary Claim:</w:t>
      </w:r>
      <w:r>
        <w:t xml:space="preserve"> </w:t>
      </w:r>
      <w:r>
        <w:t xml:space="preserve">The Lord is calling His people to embody a visibly ordered life together — anchored in His faithfulness, expressed in ordinary faithful work, and maintained through loving congregational accountability — so that the gospel is adorned rather than dishonored while they await His return.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ordinary work as a form of eschatological faithfulness, not a distraction from it.</w:t>
      </w:r>
    </w:p>
    <w:p>
      <w:pPr>
        <w:pStyle w:val="BodyText"/>
      </w:pPr>
      <w:r>
        <w:t xml:space="preserve">The idle in Thessalonica appear to have reasoned that the Lord’s return made ordinary labor beside the point. Paul’s answer is not to downplay the return but to reframe what faithful waiting looks like. Waiting for Christ does not mean disengaging from ordinary responsibilities — it means fulfilling them with even greater intentionality, knowing that every act of faithful labor is offered to Him. If you have been privately treating your daily work as spiritually second-rate — something to endure until</w:t>
      </w:r>
      <w:r>
        <w:t xml:space="preserve"> </w:t>
      </w:r>
      <w:r>
        <w:t xml:space="preserve">“real”</w:t>
      </w:r>
      <w:r>
        <w:t xml:space="preserve"> </w:t>
      </w:r>
      <w:r>
        <w:t xml:space="preserve">ministry or the Lord’s return — this passage calls you to repent of that dualism. Work done well, done honestly, done for the Lord, is itself a form of gospel witness and eschatological faithfulness.</w:t>
      </w:r>
    </w:p>
    <w:p>
      <w:pPr>
        <w:pStyle w:val="BodyText"/>
      </w:pPr>
      <w:r>
        <w:rPr>
          <w:b/>
          <w:bCs/>
        </w:rPr>
        <w:t xml:space="preserve">2. [Affections/Worship] — Let the Lord’s faithfulness, not the faithlessness of opponents, set the emotional register of your daily life.</w:t>
      </w:r>
    </w:p>
    <w:p>
      <w:pPr>
        <w:pStyle w:val="BodyText"/>
      </w:pPr>
      <w:r>
        <w:t xml:space="preserve">Paul places the Lord’s faithfulness (v. 3) directly against the backdrop of wicked and faithless men (v. 2) — and the contrast is deliberate. The congregation’s emotional center of gravity is not to be determined by hostility, opposition, or the behavior of the disobedient. The Lord is faithful. He will establish you. He will guard you from the evil one. That is the ground you stand on. Where you have allowed the failures, betrayals, or disobedience of others to dominate your internal life, this passage calls you back to a posture of anchored confidence in the only One whose faithfulness is unqualified.</w:t>
      </w:r>
    </w:p>
    <w:p>
      <w:pPr>
        <w:pStyle w:val="BodyText"/>
      </w:pPr>
      <w:r>
        <w:rPr>
          <w:b/>
          <w:bCs/>
        </w:rPr>
        <w:t xml:space="preserve">3. [Will/Behavior] — Pray specifically for the gospel’s advance beyond your congregation, not only for your congregation’s needs.</w:t>
      </w:r>
    </w:p>
    <w:p>
      <w:pPr>
        <w:pStyle w:val="BodyText"/>
      </w:pPr>
      <w:r>
        <w:t xml:space="preserve">Paul’s prayer request in verses 1–2 is striking: he asks the Thessalonians to pray not for themselves but for the gospel’s spread and for the protection of those carrying it. The congregation’s prayer life is not meant to be inward-facing only. A congregation that prays only for its own members, its own health, its own budget, and its own conflicts has shrunk the gospel to the size of its own concerns. Expand your prayer life this week to include specific intercession for the proclamation of the word beyond this room — for missionaries, for gospel workers in hostile environments, for those who, like Paul, face</w:t>
      </w:r>
      <w:r>
        <w:t xml:space="preserve"> </w:t>
      </w:r>
      <w:r>
        <w:t xml:space="preserve">“wicked and evil men.”</w:t>
      </w:r>
    </w:p>
    <w:p>
      <w:pPr>
        <w:pStyle w:val="BodyText"/>
      </w:pPr>
      <w:r>
        <w:rPr>
          <w:b/>
          <w:bCs/>
        </w:rPr>
        <w:t xml:space="preserve">4. [Will/Behavior] — Where congregational accountability is required, exercise it with firmness and fraternal warmth simultaneously — neither avoiding it nor weaponizing it.</w:t>
      </w:r>
    </w:p>
    <w:p>
      <w:pPr>
        <w:pStyle w:val="BodyText"/>
      </w:pPr>
      <w:r>
        <w:t xml:space="preserve">Paul’s instructions in verses 14–15 hold together two things that congregations routinely split apart: discipline that is real (withdraw normal association; let him be ashamed) and care that is unrelenting (do not regard him as an enemy; warn him as a brother). Most congregations err toward one extreme or the other — either refusing to exercise any accountability for fear of conflict, or exercising it in a way that communicates contempt rather than concern. This passage will not let either error stand. If you are in leadership, it requires you to hold both at once: firm enough that the behavior cannot simply be ignored; gentle enough that the person knows they are being pursued, not expelled.</w:t>
      </w:r>
    </w:p>
    <w:p>
      <w:pPr>
        <w:pStyle w:val="BodyText"/>
      </w:pPr>
      <w:r>
        <w:rPr>
          <w:b/>
          <w:bCs/>
        </w:rPr>
        <w:t xml:space="preserve">5. [Affections/Worship] — Receive the peace of Christ as a gift sufficient for community conflict, not a condition that exists only when conflict is absent.</w:t>
      </w:r>
    </w:p>
    <w:p>
      <w:pPr>
        <w:pStyle w:val="BodyText"/>
      </w:pPr>
      <w:r>
        <w:t xml:space="preserve">The benediction of verse 16 —</w:t>
      </w:r>
      <w:r>
        <w:t xml:space="preserve"> </w:t>
      </w:r>
      <w:r>
        <w:t xml:space="preserve">“May the Lord of peace himself give you peace at all times in every way”</w:t>
      </w:r>
      <w:r>
        <w:t xml:space="preserve"> </w:t>
      </w:r>
      <w:r>
        <w:t xml:space="preserve">— is spoken into a community that is actively navigating disorder, idleness, and the social friction of congregational correction. Paul does not pray for the peace that comes when the conflict is resolved. He prays for the peace that holds</w:t>
      </w:r>
      <w:r>
        <w:t xml:space="preserve"> </w:t>
      </w:r>
      <w:r>
        <w:rPr>
          <w:i/>
          <w:iCs/>
        </w:rPr>
        <w:t xml:space="preserve">while</w:t>
      </w:r>
      <w:r>
        <w:t xml:space="preserve"> </w:t>
      </w:r>
      <w:r>
        <w:t xml:space="preserve">the conflict is being worked through. The Lord of peace gives His peace in the middle of the mess. If you have been withholding your own peace — waiting until things are sorted out before you allow yourself to rest — this benediction calls you to receive what the Lord is already offering you now, in the midst of it.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the Lord’s faithfulness is the congregation’s primary resource — not its strategies, its community cohesion, or its apostolic leadership. Paul anchors every command he gives in this chapter in the prior reality of what the Lord is and does: He is faithful (v. 3), He establishes and guards (v. 3), He directs hearts (v. 5), He gives peace (v. 16). The theology of the chapter is therefore thoroughly theocentric — human responsibility (praying, working, accounting) is not minimized, but it is everywhere grounded in divine initiative and divine provision. The passage also affirms that ordinary human labor belongs to the created order and carries genuine theological dignity: to work faithfully is to live as God’s image-bearer in the world, and to refuse work is not merely antisocial but a failure of creaturely vocation.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significant for Reformed theology in at least two directions. First, its doctrine of vocation: Reformed theology has historically insisted, against various forms of sacred/secular dualism, that ordinary labor is a calling from God with genuine spiritual dignity. Paul’s insistence that even the apostle worked with his hands, and that the congregation’s members must do the same, is a direct instantiation of the theology of vocation that the Reformers recovered from Scripture. Second, its ecclesiology: Paul describes a congregation exercising structured accountability — not as a punitive institution but as a community of brothers and sisters seeking one another’s holiness and restoration. The Reformed emphasis on church discipline as a mark of the true church (alongside Word and Sacrament) finds one of its clearest New Testament warrants here. Discipline is not optional maintenance — it is the congregation taking seriously that its ordered life together is itself a form of gospel proclamation.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does not call you to disengage from ordinary life while you wait for His return — He calls you to live it more faithfully than ever. Work honestly. Pray for the gospel beyond your walls. Hold your brothers and sisters accountable with firm love. And when the disorder and conflict of community life press in, receive the peace the Lord of peace is already giving you. The gospel is displayed not only in what you believe but in how your congregation lives together.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verse 10 as economic policy rather than congregational ecclesiology.</w:t>
      </w:r>
      <w:r>
        <w:t xml:space="preserve"> </w:t>
      </w:r>
      <w:r>
        <w:t xml:space="preserve">“If anyone is not willing to work, let him not eat”</w:t>
      </w:r>
      <w:r>
        <w:t xml:space="preserve"> </w:t>
      </w:r>
      <w:r>
        <w:t xml:space="preserve">has been extracted from its context and applied to welfare systems, labor markets, and public policy. This is an analogical extension at best and an abuse of the text at worst. Paul is addressing a specific problem within a local congregation — members exploiting the generosity of the community. The primary application is internal to the church. Any extension to broader social questions should be made with explicit acknowledgment that this is an analogy, not an exegesis, and should not become the sermon’s main point.</w:t>
      </w:r>
    </w:p>
    <w:p>
      <w:pPr>
        <w:numPr>
          <w:ilvl w:val="0"/>
          <w:numId w:val="1002"/>
        </w:numPr>
      </w:pPr>
      <w:r>
        <w:rPr>
          <w:b/>
          <w:bCs/>
        </w:rPr>
        <w:t xml:space="preserve">Moralizing the idleness problem without diagnosing its theological root.</w:t>
      </w:r>
      <w:r>
        <w:t xml:space="preserve"> </w:t>
      </w:r>
      <w:r>
        <w:t xml:space="preserve">The idle in Thessalonica were not simply lazy — they had a theological framework, however distorted, that justified their behavior. Preaching that simply condemns laziness as a character flaw misses the passage’s deeper diagnosis: distorted eschatology produces disordered living. The corrective is not primarily moral but theological — a right understanding of what faithful waiting for the Lord looks like. Sermons that stop at</w:t>
      </w:r>
      <w:r>
        <w:t xml:space="preserve"> </w:t>
      </w:r>
      <w:r>
        <w:t xml:space="preserve">“work hard”</w:t>
      </w:r>
      <w:r>
        <w:t xml:space="preserve"> </w:t>
      </w:r>
      <w:r>
        <w:t xml:space="preserve">have not yet reached the passage’s actual claim.</w:t>
      </w:r>
    </w:p>
    <w:p>
      <w:pPr>
        <w:numPr>
          <w:ilvl w:val="0"/>
          <w:numId w:val="1002"/>
        </w:numPr>
      </w:pPr>
      <w:r>
        <w:rPr>
          <w:b/>
          <w:bCs/>
        </w:rPr>
        <w:t xml:space="preserve">Separating the two movements of the chapter (prayer/faithfulness and work/accountability) into unrelated topics.</w:t>
      </w:r>
      <w:r>
        <w:t xml:space="preserve"> </w:t>
      </w:r>
      <w:r>
        <w:t xml:space="preserve">The chapter’s two movements belong together under a single governing concern: that the congregation live in visible order as it awaits the Lord’s return. Preaching only the labor section produces a moralistic sermon about industriousness. Preaching only the intercessory section produces a devotional sermon disconnected from the hard work of congregational life. The chapter’s architecture is itself a theological statement: anchored confidence in the Lord and ordered communal life are not two different topics — they are the inside and outside of the same faithful posture.</w:t>
      </w:r>
    </w:p>
    <w:p>
      <w:pPr>
        <w:numPr>
          <w:ilvl w:val="0"/>
          <w:numId w:val="1002"/>
        </w:numPr>
      </w:pPr>
      <w:r>
        <w:rPr>
          <w:b/>
          <w:bCs/>
        </w:rPr>
        <w:t xml:space="preserve">Softening the congregational accountability instructions to avoid conflict.</w:t>
      </w:r>
      <w:r>
        <w:t xml:space="preserve"> </w:t>
      </w:r>
      <w:r>
        <w:t xml:space="preserve">Verses 6 and 14 use unambiguous language:</w:t>
      </w:r>
      <w:r>
        <w:t xml:space="preserve"> </w:t>
      </w:r>
      <w:r>
        <w:rPr>
          <w:i/>
          <w:iCs/>
        </w:rPr>
        <w:t xml:space="preserve">keep away from</w:t>
      </w:r>
      <w:r>
        <w:t xml:space="preserve">,</w:t>
      </w:r>
      <w:r>
        <w:t xml:space="preserve"> </w:t>
      </w:r>
      <w:r>
        <w:rPr>
          <w:i/>
          <w:iCs/>
        </w:rPr>
        <w:t xml:space="preserve">do not associate with</w:t>
      </w:r>
      <w:r>
        <w:t xml:space="preserve">. Preachers who are conflict-averse will be tempted to dilute these commands into a vague</w:t>
      </w:r>
      <w:r>
        <w:t xml:space="preserve"> </w:t>
      </w:r>
      <w:r>
        <w:t xml:space="preserve">“gently encourage one another.”</w:t>
      </w:r>
      <w:r>
        <w:t xml:space="preserve"> </w:t>
      </w:r>
      <w:r>
        <w:t xml:space="preserve">Paul’s instructions require real social cost — a withdrawal sufficient to produce shame. Preaching must name this plainly. The pastoral care of verse 15 (</w:t>
      </w:r>
      <w:r>
        <w:t xml:space="preserve">“warn him as a brother”</w:t>
      </w:r>
      <w:r>
        <w:t xml:space="preserve">) does not undo the firmness of verse 14 — it governs the spirit in which the firmness is exercised.</w:t>
      </w:r>
    </w:p>
    <w:p>
      <w:pPr>
        <w:numPr>
          <w:ilvl w:val="0"/>
          <w:numId w:val="1002"/>
        </w:numPr>
      </w:pPr>
      <w:r>
        <w:rPr>
          <w:b/>
          <w:bCs/>
        </w:rPr>
        <w:t xml:space="preserve">Failing to connect the benediction (vv. 16–18) to the body of the chapter.</w:t>
      </w:r>
      <w:r>
        <w:t xml:space="preserve"> </w:t>
      </w:r>
      <w:r>
        <w:t xml:space="preserve">The closing peace benediction is not a liturgical formality — it is the theological capstone of a chapter that has been addressing community conflict and disorder. The Lord of peace gives peace</w:t>
      </w:r>
      <w:r>
        <w:t xml:space="preserve"> </w:t>
      </w:r>
      <w:r>
        <w:rPr>
          <w:i/>
          <w:iCs/>
        </w:rPr>
        <w:t xml:space="preserve">in every way at all times</w:t>
      </w:r>
      <w:r>
        <w:t xml:space="preserve"> </w:t>
      </w:r>
      <w:r>
        <w:t xml:space="preserve">— which means in the middle of congregational difficulty, not after it is resolved. Treating verses 16–18 as a throwaway ending misses the pastoral weight Paul intends: he is pronouncing the Lord’s peace precisely over the community tensions he has just spent fifteen verses addressing.</w:t>
      </w:r>
    </w:p>
    <w:p>
      <w:pPr>
        <w:numPr>
          <w:ilvl w:val="0"/>
          <w:numId w:val="1002"/>
        </w:numPr>
      </w:pPr>
      <w:r>
        <w:rPr>
          <w:b/>
          <w:bCs/>
        </w:rPr>
        <w:t xml:space="preserve">Missing the apostolic</w:t>
      </w:r>
      <w:r>
        <w:rPr>
          <w:b/>
          <w:bCs/>
        </w:rPr>
        <w:t xml:space="preserve"> </w:t>
      </w:r>
      <w:r>
        <w:rPr>
          <w:b/>
          <w:bCs/>
          <w:i/>
          <w:iCs/>
        </w:rPr>
        <w:t xml:space="preserve">typos</w:t>
      </w:r>
      <w:r>
        <w:rPr>
          <w:b/>
          <w:bCs/>
        </w:rPr>
        <w:t xml:space="preserve"> </w:t>
      </w:r>
      <w:r>
        <w:rPr>
          <w:b/>
          <w:bCs/>
        </w:rPr>
        <w:t xml:space="preserve">principle in verses 7–9.</w:t>
      </w:r>
      <w:r>
        <w:t xml:space="preserve"> </w:t>
      </w:r>
      <w:r>
        <w:t xml:space="preserve">Paul’s refusal to accept support is not merely a pragmatic decision or an act of personal humility — it is an explicit act of pedagogical modeling (</w:t>
      </w:r>
      <w:r>
        <w:rPr>
          <w:i/>
          <w:iCs/>
        </w:rPr>
        <w:t xml:space="preserve">typos</w:t>
      </w:r>
      <w:r>
        <w:t xml:space="preserve">:</w:t>
      </w:r>
      <w:r>
        <w:t xml:space="preserve"> </w:t>
      </w:r>
      <w:r>
        <w:t xml:space="preserve">“to give you in ourselves an example to imitate”</w:t>
      </w:r>
      <w:r>
        <w:t xml:space="preserve">). Leaders are not exempt from the disciplines they preach. Paul’s argument only lands if the congregation sees that the one commanding them to work is himself working. Preachers who apply this only to the congregation without allowing it to sit in judgment on leadership have missed half of Paul’s point.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2026-07-14T21:08:16Z</dcterms:created>
  <dcterms:modified xsi:type="dcterms:W3CDTF">2026-07-14T21:08:16Z</dcterms:modified>
</cp:coreProperties>
</file>

<file path=docProps/custom.xml><?xml version="1.0" encoding="utf-8"?>
<Properties xmlns="http://schemas.openxmlformats.org/officeDocument/2006/custom-properties" xmlns:vt="http://schemas.openxmlformats.org/officeDocument/2006/docPropsVTypes"/>
</file>